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CD9" w:rsidRPr="004A0CD9" w:rsidRDefault="004A0CD9" w:rsidP="004A0CD9">
      <w:pPr>
        <w:rPr>
          <w:b/>
          <w:bCs/>
          <w:sz w:val="28"/>
          <w:szCs w:val="28"/>
        </w:rPr>
      </w:pPr>
      <w:r w:rsidRPr="004A0CD9">
        <w:rPr>
          <w:b/>
          <w:bCs/>
          <w:sz w:val="28"/>
          <w:szCs w:val="28"/>
        </w:rPr>
        <w:t>Briefing Paper: Proposed Name Change from Datchet Parish Council to Datchet Town Council</w:t>
      </w:r>
    </w:p>
    <w:p w:rsidR="004A0CD9" w:rsidRPr="004A0CD9" w:rsidRDefault="004A0CD9" w:rsidP="004A0CD9">
      <w:pPr>
        <w:rPr>
          <w:b/>
          <w:sz w:val="28"/>
          <w:szCs w:val="28"/>
        </w:rPr>
      </w:pPr>
      <w:r w:rsidRPr="004A0CD9">
        <w:rPr>
          <w:b/>
          <w:bCs/>
          <w:sz w:val="28"/>
          <w:szCs w:val="28"/>
        </w:rPr>
        <w:t>For consideration at meeting: 12 January 2026</w:t>
      </w:r>
    </w:p>
    <w:p w:rsidR="004A0CD9" w:rsidRPr="004A0CD9" w:rsidRDefault="004A0CD9" w:rsidP="004A0CD9">
      <w:pPr>
        <w:rPr>
          <w:b/>
          <w:sz w:val="28"/>
          <w:szCs w:val="28"/>
        </w:rPr>
      </w:pPr>
      <w:r w:rsidRPr="004A0CD9">
        <w:rPr>
          <w:b/>
          <w:sz w:val="28"/>
          <w:szCs w:val="28"/>
        </w:rPr>
        <w:pict>
          <v:rect id="_x0000_i1025" style="width:0;height:1.5pt" o:hralign="center" o:hrstd="t" o:hr="t" fillcolor="#a0a0a0" stroked="f"/>
        </w:pict>
      </w:r>
    </w:p>
    <w:p w:rsidR="004A0CD9" w:rsidRPr="004A0CD9" w:rsidRDefault="004A0CD9" w:rsidP="004A0CD9">
      <w:pPr>
        <w:rPr>
          <w:b/>
          <w:bCs/>
          <w:sz w:val="28"/>
          <w:szCs w:val="28"/>
        </w:rPr>
      </w:pPr>
      <w:r w:rsidRPr="004A0CD9">
        <w:rPr>
          <w:b/>
          <w:bCs/>
          <w:sz w:val="28"/>
          <w:szCs w:val="28"/>
        </w:rPr>
        <w:t>Executive Summary</w:t>
      </w:r>
    </w:p>
    <w:p w:rsidR="004A0CD9" w:rsidRPr="004A0CD9" w:rsidRDefault="004A0CD9" w:rsidP="004A0CD9">
      <w:pPr>
        <w:rPr>
          <w:b/>
          <w:sz w:val="28"/>
          <w:szCs w:val="28"/>
        </w:rPr>
      </w:pPr>
      <w:r w:rsidRPr="004A0CD9">
        <w:rPr>
          <w:b/>
          <w:sz w:val="28"/>
          <w:szCs w:val="28"/>
        </w:rPr>
        <w:t xml:space="preserve">This paper examines the legal framework, advantages, and disadvantages of changing Datchet Parish Council's name to Datchet Town Council. The key finding is that this is a </w:t>
      </w:r>
      <w:r w:rsidRPr="004A0CD9">
        <w:rPr>
          <w:b/>
          <w:bCs/>
          <w:sz w:val="28"/>
          <w:szCs w:val="28"/>
        </w:rPr>
        <w:t>cosmetic change only</w:t>
      </w:r>
      <w:r w:rsidRPr="004A0CD9">
        <w:rPr>
          <w:b/>
          <w:sz w:val="28"/>
          <w:szCs w:val="28"/>
        </w:rPr>
        <w:t xml:space="preserve"> with no effect on legal powers, duties, or relationship with the Royal Borough of Windsor and Maidenhead.</w:t>
      </w:r>
    </w:p>
    <w:p w:rsidR="004A0CD9" w:rsidRPr="004A0CD9" w:rsidRDefault="004A0CD9" w:rsidP="004A0CD9">
      <w:pPr>
        <w:rPr>
          <w:b/>
          <w:sz w:val="28"/>
          <w:szCs w:val="28"/>
        </w:rPr>
      </w:pPr>
      <w:r w:rsidRPr="004A0CD9">
        <w:rPr>
          <w:b/>
          <w:sz w:val="28"/>
          <w:szCs w:val="28"/>
        </w:rPr>
        <w:pict>
          <v:rect id="_x0000_i1026" style="width:0;height:1.5pt" o:hralign="center" o:hrstd="t" o:hr="t" fillcolor="#a0a0a0" stroked="f"/>
        </w:pict>
      </w:r>
    </w:p>
    <w:p w:rsidR="004A0CD9" w:rsidRPr="004A0CD9" w:rsidRDefault="004A0CD9" w:rsidP="004A0CD9">
      <w:pPr>
        <w:rPr>
          <w:b/>
          <w:bCs/>
          <w:sz w:val="28"/>
          <w:szCs w:val="28"/>
        </w:rPr>
      </w:pPr>
      <w:r w:rsidRPr="004A0CD9">
        <w:rPr>
          <w:b/>
          <w:bCs/>
          <w:sz w:val="28"/>
          <w:szCs w:val="28"/>
        </w:rPr>
        <w:t>1. Legal Framework</w:t>
      </w:r>
    </w:p>
    <w:p w:rsidR="004A0CD9" w:rsidRPr="004A0CD9" w:rsidRDefault="004A0CD9" w:rsidP="004A0CD9">
      <w:pPr>
        <w:rPr>
          <w:b/>
          <w:bCs/>
          <w:sz w:val="28"/>
          <w:szCs w:val="28"/>
        </w:rPr>
      </w:pPr>
      <w:r w:rsidRPr="004A0CD9">
        <w:rPr>
          <w:b/>
          <w:bCs/>
          <w:sz w:val="28"/>
          <w:szCs w:val="28"/>
        </w:rPr>
        <w:t>1.1 Legislative Basis</w:t>
      </w:r>
    </w:p>
    <w:p w:rsidR="004A0CD9" w:rsidRPr="004A0CD9" w:rsidRDefault="004A0CD9" w:rsidP="004A0CD9">
      <w:pPr>
        <w:rPr>
          <w:b/>
          <w:sz w:val="28"/>
          <w:szCs w:val="28"/>
        </w:rPr>
      </w:pPr>
      <w:r w:rsidRPr="004A0CD9">
        <w:rPr>
          <w:b/>
          <w:sz w:val="28"/>
          <w:szCs w:val="28"/>
        </w:rPr>
        <w:t>Under the Local Government Act 1972 (as amended by the Local Government and Public Involvement in Health Act 2007), an ungrouped parish council may pass a resolution giving the parish the status of a town, at which point the council becomes a town council.</w:t>
      </w:r>
    </w:p>
    <w:p w:rsidR="004A0CD9" w:rsidRPr="004A0CD9" w:rsidRDefault="004A0CD9" w:rsidP="004A0CD9">
      <w:pPr>
        <w:rPr>
          <w:b/>
          <w:bCs/>
          <w:sz w:val="28"/>
          <w:szCs w:val="28"/>
        </w:rPr>
      </w:pPr>
      <w:r w:rsidRPr="004A0CD9">
        <w:rPr>
          <w:b/>
          <w:bCs/>
          <w:sz w:val="28"/>
          <w:szCs w:val="28"/>
        </w:rPr>
        <w:t>1.2 Procedure</w:t>
      </w:r>
    </w:p>
    <w:p w:rsidR="004A0CD9" w:rsidRPr="004A0CD9" w:rsidRDefault="004A0CD9" w:rsidP="004A0CD9">
      <w:pPr>
        <w:rPr>
          <w:b/>
          <w:sz w:val="28"/>
          <w:szCs w:val="28"/>
        </w:rPr>
      </w:pPr>
      <w:r w:rsidRPr="004A0CD9">
        <w:rPr>
          <w:b/>
          <w:sz w:val="28"/>
          <w:szCs w:val="28"/>
        </w:rPr>
        <w:t>The change can be implemented through one of two routes:</w:t>
      </w:r>
    </w:p>
    <w:p w:rsidR="004A0CD9" w:rsidRPr="004A0CD9" w:rsidRDefault="004A0CD9" w:rsidP="004A0CD9">
      <w:pPr>
        <w:rPr>
          <w:b/>
          <w:sz w:val="28"/>
          <w:szCs w:val="28"/>
        </w:rPr>
      </w:pPr>
      <w:r w:rsidRPr="004A0CD9">
        <w:rPr>
          <w:b/>
          <w:bCs/>
          <w:sz w:val="28"/>
          <w:szCs w:val="28"/>
        </w:rPr>
        <w:t>Option A: Council Resolution (Simpler)</w:t>
      </w:r>
    </w:p>
    <w:p w:rsidR="004A0CD9" w:rsidRPr="004A0CD9" w:rsidRDefault="004A0CD9" w:rsidP="004A0CD9">
      <w:pPr>
        <w:numPr>
          <w:ilvl w:val="0"/>
          <w:numId w:val="1"/>
        </w:numPr>
        <w:rPr>
          <w:b/>
          <w:sz w:val="28"/>
          <w:szCs w:val="28"/>
        </w:rPr>
      </w:pPr>
      <w:r w:rsidRPr="004A0CD9">
        <w:rPr>
          <w:b/>
          <w:sz w:val="28"/>
          <w:szCs w:val="28"/>
        </w:rPr>
        <w:t>The Parish Council passes a simple resolution to adopt the title "Town Council"</w:t>
      </w:r>
    </w:p>
    <w:p w:rsidR="004A0CD9" w:rsidRPr="004A0CD9" w:rsidRDefault="004A0CD9" w:rsidP="004A0CD9">
      <w:pPr>
        <w:numPr>
          <w:ilvl w:val="0"/>
          <w:numId w:val="1"/>
        </w:numPr>
        <w:rPr>
          <w:b/>
          <w:sz w:val="28"/>
          <w:szCs w:val="28"/>
        </w:rPr>
      </w:pPr>
      <w:r w:rsidRPr="004A0CD9">
        <w:rPr>
          <w:b/>
          <w:sz w:val="28"/>
          <w:szCs w:val="28"/>
        </w:rPr>
        <w:t>No external approval required from the principal authority (the Borough)</w:t>
      </w:r>
    </w:p>
    <w:p w:rsidR="004A0CD9" w:rsidRPr="004A0CD9" w:rsidRDefault="004A0CD9" w:rsidP="004A0CD9">
      <w:pPr>
        <w:numPr>
          <w:ilvl w:val="0"/>
          <w:numId w:val="1"/>
        </w:numPr>
        <w:rPr>
          <w:b/>
          <w:sz w:val="28"/>
          <w:szCs w:val="28"/>
        </w:rPr>
      </w:pPr>
      <w:r w:rsidRPr="004A0CD9">
        <w:rPr>
          <w:b/>
          <w:sz w:val="28"/>
          <w:szCs w:val="28"/>
        </w:rPr>
        <w:t>The change takes effect immediately upon resolution</w:t>
      </w:r>
    </w:p>
    <w:p w:rsidR="004A0CD9" w:rsidRPr="004A0CD9" w:rsidRDefault="004A0CD9" w:rsidP="004A0CD9">
      <w:pPr>
        <w:rPr>
          <w:b/>
          <w:sz w:val="28"/>
          <w:szCs w:val="28"/>
        </w:rPr>
      </w:pPr>
      <w:r w:rsidRPr="004A0CD9">
        <w:rPr>
          <w:b/>
          <w:bCs/>
          <w:sz w:val="28"/>
          <w:szCs w:val="28"/>
        </w:rPr>
        <w:t>Option B: Community Governance Review (More Complex)</w:t>
      </w:r>
    </w:p>
    <w:p w:rsidR="004A0CD9" w:rsidRPr="004A0CD9" w:rsidRDefault="004A0CD9" w:rsidP="004A0CD9">
      <w:pPr>
        <w:numPr>
          <w:ilvl w:val="0"/>
          <w:numId w:val="2"/>
        </w:numPr>
        <w:rPr>
          <w:b/>
          <w:sz w:val="28"/>
          <w:szCs w:val="28"/>
        </w:rPr>
      </w:pPr>
      <w:r w:rsidRPr="004A0CD9">
        <w:rPr>
          <w:b/>
          <w:sz w:val="28"/>
          <w:szCs w:val="28"/>
        </w:rPr>
        <w:t>Requires the principal authority to conduct a formal review</w:t>
      </w:r>
    </w:p>
    <w:p w:rsidR="004A0CD9" w:rsidRPr="004A0CD9" w:rsidRDefault="004A0CD9" w:rsidP="004A0CD9">
      <w:pPr>
        <w:numPr>
          <w:ilvl w:val="0"/>
          <w:numId w:val="2"/>
        </w:numPr>
        <w:rPr>
          <w:b/>
          <w:sz w:val="28"/>
          <w:szCs w:val="28"/>
        </w:rPr>
      </w:pPr>
      <w:r w:rsidRPr="004A0CD9">
        <w:rPr>
          <w:b/>
          <w:sz w:val="28"/>
          <w:szCs w:val="28"/>
        </w:rPr>
        <w:t>Involves public consultation</w:t>
      </w:r>
    </w:p>
    <w:p w:rsidR="004A0CD9" w:rsidRPr="004A0CD9" w:rsidRDefault="004A0CD9" w:rsidP="004A0CD9">
      <w:pPr>
        <w:numPr>
          <w:ilvl w:val="0"/>
          <w:numId w:val="2"/>
        </w:numPr>
        <w:rPr>
          <w:b/>
          <w:sz w:val="28"/>
          <w:szCs w:val="28"/>
        </w:rPr>
      </w:pPr>
      <w:r w:rsidRPr="004A0CD9">
        <w:rPr>
          <w:b/>
          <w:sz w:val="28"/>
          <w:szCs w:val="28"/>
        </w:rPr>
        <w:t>More time-consuming and involves the Borough in the decision-making process</w:t>
      </w:r>
    </w:p>
    <w:p w:rsidR="004A0CD9" w:rsidRPr="004A0CD9" w:rsidRDefault="004A0CD9" w:rsidP="004A0CD9">
      <w:pPr>
        <w:rPr>
          <w:b/>
          <w:sz w:val="28"/>
          <w:szCs w:val="28"/>
        </w:rPr>
      </w:pPr>
      <w:r w:rsidRPr="004A0CD9">
        <w:rPr>
          <w:b/>
          <w:bCs/>
          <w:sz w:val="28"/>
          <w:szCs w:val="28"/>
        </w:rPr>
        <w:lastRenderedPageBreak/>
        <w:t>Recommendation:</w:t>
      </w:r>
      <w:r w:rsidRPr="004A0CD9">
        <w:rPr>
          <w:b/>
          <w:sz w:val="28"/>
          <w:szCs w:val="28"/>
        </w:rPr>
        <w:t xml:space="preserve"> Option A is standard practice for this type of change and maintains local decision-making autonomy.</w:t>
      </w:r>
    </w:p>
    <w:p w:rsidR="004A0CD9" w:rsidRPr="004A0CD9" w:rsidRDefault="004A0CD9" w:rsidP="004A0CD9">
      <w:pPr>
        <w:rPr>
          <w:b/>
          <w:bCs/>
          <w:sz w:val="28"/>
          <w:szCs w:val="28"/>
        </w:rPr>
      </w:pPr>
      <w:r w:rsidRPr="004A0CD9">
        <w:rPr>
          <w:b/>
          <w:bCs/>
          <w:sz w:val="28"/>
          <w:szCs w:val="28"/>
        </w:rPr>
        <w:t>1.3 Legal Effect</w:t>
      </w:r>
    </w:p>
    <w:p w:rsidR="004A0CD9" w:rsidRPr="004A0CD9" w:rsidRDefault="004A0CD9" w:rsidP="004A0CD9">
      <w:pPr>
        <w:rPr>
          <w:b/>
          <w:sz w:val="28"/>
          <w:szCs w:val="28"/>
        </w:rPr>
      </w:pPr>
      <w:r w:rsidRPr="004A0CD9">
        <w:rPr>
          <w:b/>
          <w:bCs/>
          <w:sz w:val="28"/>
          <w:szCs w:val="28"/>
        </w:rPr>
        <w:t>Critical Point:</w:t>
      </w:r>
      <w:r w:rsidRPr="004A0CD9">
        <w:rPr>
          <w:b/>
          <w:sz w:val="28"/>
          <w:szCs w:val="28"/>
        </w:rPr>
        <w:t xml:space="preserve"> The change of name is purely a matter of style. According to established case law and guidance, it has </w:t>
      </w:r>
      <w:r w:rsidRPr="004A0CD9">
        <w:rPr>
          <w:b/>
          <w:bCs/>
          <w:sz w:val="28"/>
          <w:szCs w:val="28"/>
        </w:rPr>
        <w:t>no effect whatsoever</w:t>
      </w:r>
      <w:r w:rsidRPr="004A0CD9">
        <w:rPr>
          <w:b/>
          <w:sz w:val="28"/>
          <w:szCs w:val="28"/>
        </w:rPr>
        <w:t xml:space="preserve"> on:</w:t>
      </w:r>
    </w:p>
    <w:p w:rsidR="004A0CD9" w:rsidRPr="004A0CD9" w:rsidRDefault="004A0CD9" w:rsidP="004A0CD9">
      <w:pPr>
        <w:numPr>
          <w:ilvl w:val="0"/>
          <w:numId w:val="3"/>
        </w:numPr>
        <w:rPr>
          <w:b/>
          <w:sz w:val="28"/>
          <w:szCs w:val="28"/>
        </w:rPr>
      </w:pPr>
      <w:r w:rsidRPr="004A0CD9">
        <w:rPr>
          <w:b/>
          <w:sz w:val="28"/>
          <w:szCs w:val="28"/>
        </w:rPr>
        <w:t>Legal status or powers available to the council</w:t>
      </w:r>
    </w:p>
    <w:p w:rsidR="004A0CD9" w:rsidRPr="004A0CD9" w:rsidRDefault="004A0CD9" w:rsidP="004A0CD9">
      <w:pPr>
        <w:numPr>
          <w:ilvl w:val="0"/>
          <w:numId w:val="3"/>
        </w:numPr>
        <w:rPr>
          <w:b/>
          <w:sz w:val="28"/>
          <w:szCs w:val="28"/>
        </w:rPr>
      </w:pPr>
      <w:r w:rsidRPr="004A0CD9">
        <w:rPr>
          <w:b/>
          <w:sz w:val="28"/>
          <w:szCs w:val="28"/>
        </w:rPr>
        <w:t>Statutory duties or obligations</w:t>
      </w:r>
    </w:p>
    <w:p w:rsidR="004A0CD9" w:rsidRPr="004A0CD9" w:rsidRDefault="004A0CD9" w:rsidP="004A0CD9">
      <w:pPr>
        <w:numPr>
          <w:ilvl w:val="0"/>
          <w:numId w:val="3"/>
        </w:numPr>
        <w:rPr>
          <w:b/>
          <w:sz w:val="28"/>
          <w:szCs w:val="28"/>
        </w:rPr>
      </w:pPr>
      <w:r w:rsidRPr="004A0CD9">
        <w:rPr>
          <w:b/>
          <w:sz w:val="28"/>
          <w:szCs w:val="28"/>
        </w:rPr>
        <w:t>The council's corporate identity</w:t>
      </w:r>
    </w:p>
    <w:p w:rsidR="004A0CD9" w:rsidRPr="004A0CD9" w:rsidRDefault="004A0CD9" w:rsidP="004A0CD9">
      <w:pPr>
        <w:numPr>
          <w:ilvl w:val="0"/>
          <w:numId w:val="3"/>
        </w:numPr>
        <w:rPr>
          <w:b/>
          <w:sz w:val="28"/>
          <w:szCs w:val="28"/>
        </w:rPr>
      </w:pPr>
      <w:r w:rsidRPr="004A0CD9">
        <w:rPr>
          <w:b/>
          <w:sz w:val="28"/>
          <w:szCs w:val="28"/>
        </w:rPr>
        <w:t>Electoral arrangements</w:t>
      </w:r>
    </w:p>
    <w:p w:rsidR="004A0CD9" w:rsidRPr="004A0CD9" w:rsidRDefault="004A0CD9" w:rsidP="004A0CD9">
      <w:pPr>
        <w:numPr>
          <w:ilvl w:val="0"/>
          <w:numId w:val="3"/>
        </w:numPr>
        <w:rPr>
          <w:b/>
          <w:sz w:val="28"/>
          <w:szCs w:val="28"/>
        </w:rPr>
      </w:pPr>
      <w:r w:rsidRPr="004A0CD9">
        <w:rPr>
          <w:b/>
          <w:sz w:val="28"/>
          <w:szCs w:val="28"/>
        </w:rPr>
        <w:t>Precept-setting powers</w:t>
      </w:r>
    </w:p>
    <w:p w:rsidR="004A0CD9" w:rsidRPr="004A0CD9" w:rsidRDefault="004A0CD9" w:rsidP="004A0CD9">
      <w:pPr>
        <w:numPr>
          <w:ilvl w:val="0"/>
          <w:numId w:val="3"/>
        </w:numPr>
        <w:rPr>
          <w:b/>
          <w:sz w:val="28"/>
          <w:szCs w:val="28"/>
        </w:rPr>
      </w:pPr>
      <w:r w:rsidRPr="004A0CD9">
        <w:rPr>
          <w:b/>
          <w:sz w:val="28"/>
          <w:szCs w:val="28"/>
        </w:rPr>
        <w:t>Planning consultation rights</w:t>
      </w:r>
    </w:p>
    <w:p w:rsidR="004A0CD9" w:rsidRPr="004A0CD9" w:rsidRDefault="004A0CD9" w:rsidP="004A0CD9">
      <w:pPr>
        <w:rPr>
          <w:b/>
          <w:sz w:val="28"/>
          <w:szCs w:val="28"/>
        </w:rPr>
      </w:pPr>
      <w:r w:rsidRPr="004A0CD9">
        <w:rPr>
          <w:b/>
          <w:sz w:val="28"/>
          <w:szCs w:val="28"/>
        </w:rPr>
        <w:pict>
          <v:rect id="_x0000_i1027" style="width:0;height:1.5pt" o:hralign="center" o:hrstd="t" o:hr="t" fillcolor="#a0a0a0" stroked="f"/>
        </w:pict>
      </w:r>
    </w:p>
    <w:p w:rsidR="004A0CD9" w:rsidRPr="004A0CD9" w:rsidRDefault="004A0CD9" w:rsidP="004A0CD9">
      <w:pPr>
        <w:rPr>
          <w:b/>
          <w:bCs/>
          <w:sz w:val="28"/>
          <w:szCs w:val="28"/>
        </w:rPr>
      </w:pPr>
      <w:r w:rsidRPr="004A0CD9">
        <w:rPr>
          <w:b/>
          <w:bCs/>
          <w:sz w:val="28"/>
          <w:szCs w:val="28"/>
        </w:rPr>
        <w:t>2. Relationship with the Royal Borough</w:t>
      </w:r>
    </w:p>
    <w:p w:rsidR="004A0CD9" w:rsidRPr="004A0CD9" w:rsidRDefault="004A0CD9" w:rsidP="004A0CD9">
      <w:pPr>
        <w:rPr>
          <w:b/>
          <w:bCs/>
          <w:sz w:val="28"/>
          <w:szCs w:val="28"/>
        </w:rPr>
      </w:pPr>
      <w:r w:rsidRPr="004A0CD9">
        <w:rPr>
          <w:b/>
          <w:bCs/>
          <w:sz w:val="28"/>
          <w:szCs w:val="28"/>
        </w:rPr>
        <w:t>2.1 No Change in Formal Relationship</w:t>
      </w:r>
    </w:p>
    <w:p w:rsidR="004A0CD9" w:rsidRPr="004A0CD9" w:rsidRDefault="004A0CD9" w:rsidP="004A0CD9">
      <w:pPr>
        <w:rPr>
          <w:b/>
          <w:sz w:val="28"/>
          <w:szCs w:val="28"/>
        </w:rPr>
      </w:pPr>
      <w:r w:rsidRPr="004A0CD9">
        <w:rPr>
          <w:b/>
          <w:sz w:val="28"/>
          <w:szCs w:val="28"/>
        </w:rPr>
        <w:t xml:space="preserve">The relationship between Datchet Parish Council and the Royal Borough of Windsor and Maidenhead would remain </w:t>
      </w:r>
      <w:r w:rsidRPr="004A0CD9">
        <w:rPr>
          <w:b/>
          <w:bCs/>
          <w:sz w:val="28"/>
          <w:szCs w:val="28"/>
        </w:rPr>
        <w:t>entirely unchanged</w:t>
      </w:r>
      <w:r w:rsidRPr="004A0CD9">
        <w:rPr>
          <w:b/>
          <w:sz w:val="28"/>
          <w:szCs w:val="28"/>
        </w:rPr>
        <w:t>:</w:t>
      </w:r>
    </w:p>
    <w:p w:rsidR="004A0CD9" w:rsidRPr="004A0CD9" w:rsidRDefault="004A0CD9" w:rsidP="004A0CD9">
      <w:pPr>
        <w:numPr>
          <w:ilvl w:val="0"/>
          <w:numId w:val="4"/>
        </w:numPr>
        <w:rPr>
          <w:b/>
          <w:sz w:val="28"/>
          <w:szCs w:val="28"/>
        </w:rPr>
      </w:pPr>
      <w:r w:rsidRPr="004A0CD9">
        <w:rPr>
          <w:b/>
          <w:sz w:val="28"/>
          <w:szCs w:val="28"/>
        </w:rPr>
        <w:t>The council remains a statutory local authority under the same legislation</w:t>
      </w:r>
    </w:p>
    <w:p w:rsidR="004A0CD9" w:rsidRPr="004A0CD9" w:rsidRDefault="004A0CD9" w:rsidP="004A0CD9">
      <w:pPr>
        <w:numPr>
          <w:ilvl w:val="0"/>
          <w:numId w:val="4"/>
        </w:numPr>
        <w:rPr>
          <w:b/>
          <w:sz w:val="28"/>
          <w:szCs w:val="28"/>
        </w:rPr>
      </w:pPr>
      <w:r w:rsidRPr="004A0CD9">
        <w:rPr>
          <w:b/>
          <w:sz w:val="28"/>
          <w:szCs w:val="28"/>
        </w:rPr>
        <w:t>No change to the tier structure (parish/town councils remain the first tier; the unitary authority remains the principal authority)</w:t>
      </w:r>
    </w:p>
    <w:p w:rsidR="004A0CD9" w:rsidRPr="004A0CD9" w:rsidRDefault="004A0CD9" w:rsidP="004A0CD9">
      <w:pPr>
        <w:numPr>
          <w:ilvl w:val="0"/>
          <w:numId w:val="4"/>
        </w:numPr>
        <w:rPr>
          <w:b/>
          <w:sz w:val="28"/>
          <w:szCs w:val="28"/>
        </w:rPr>
      </w:pPr>
      <w:r w:rsidRPr="004A0CD9">
        <w:rPr>
          <w:b/>
          <w:sz w:val="28"/>
          <w:szCs w:val="28"/>
        </w:rPr>
        <w:t>No additional powers are gained or lost</w:t>
      </w:r>
    </w:p>
    <w:p w:rsidR="004A0CD9" w:rsidRPr="004A0CD9" w:rsidRDefault="004A0CD9" w:rsidP="004A0CD9">
      <w:pPr>
        <w:numPr>
          <w:ilvl w:val="0"/>
          <w:numId w:val="4"/>
        </w:numPr>
        <w:rPr>
          <w:b/>
          <w:sz w:val="28"/>
          <w:szCs w:val="28"/>
        </w:rPr>
      </w:pPr>
      <w:r w:rsidRPr="004A0CD9">
        <w:rPr>
          <w:b/>
          <w:sz w:val="28"/>
          <w:szCs w:val="28"/>
        </w:rPr>
        <w:t>Consultation arrangements on planning applications remain identical</w:t>
      </w:r>
    </w:p>
    <w:p w:rsidR="004A0CD9" w:rsidRPr="004A0CD9" w:rsidRDefault="004A0CD9" w:rsidP="004A0CD9">
      <w:pPr>
        <w:numPr>
          <w:ilvl w:val="0"/>
          <w:numId w:val="4"/>
        </w:numPr>
        <w:rPr>
          <w:b/>
          <w:sz w:val="28"/>
          <w:szCs w:val="28"/>
        </w:rPr>
      </w:pPr>
      <w:r w:rsidRPr="004A0CD9">
        <w:rPr>
          <w:b/>
          <w:sz w:val="28"/>
          <w:szCs w:val="28"/>
        </w:rPr>
        <w:t>No change to precept collection arrangements</w:t>
      </w:r>
    </w:p>
    <w:p w:rsidR="004A0CD9" w:rsidRPr="004A0CD9" w:rsidRDefault="004A0CD9" w:rsidP="004A0CD9">
      <w:pPr>
        <w:numPr>
          <w:ilvl w:val="0"/>
          <w:numId w:val="4"/>
        </w:numPr>
        <w:rPr>
          <w:b/>
          <w:sz w:val="28"/>
          <w:szCs w:val="28"/>
        </w:rPr>
      </w:pPr>
      <w:r w:rsidRPr="004A0CD9">
        <w:rPr>
          <w:b/>
          <w:sz w:val="28"/>
          <w:szCs w:val="28"/>
        </w:rPr>
        <w:t>No impact on delegation of services or devolution of responsibilities</w:t>
      </w:r>
    </w:p>
    <w:p w:rsidR="004A0CD9" w:rsidRPr="004A0CD9" w:rsidRDefault="004A0CD9" w:rsidP="004A0CD9">
      <w:pPr>
        <w:rPr>
          <w:b/>
          <w:bCs/>
          <w:sz w:val="28"/>
          <w:szCs w:val="28"/>
        </w:rPr>
      </w:pPr>
      <w:r w:rsidRPr="004A0CD9">
        <w:rPr>
          <w:b/>
          <w:bCs/>
          <w:sz w:val="28"/>
          <w:szCs w:val="28"/>
        </w:rPr>
        <w:t>2.2 Perception and Protocol</w:t>
      </w:r>
    </w:p>
    <w:p w:rsidR="004A0CD9" w:rsidRPr="004A0CD9" w:rsidRDefault="004A0CD9" w:rsidP="004A0CD9">
      <w:pPr>
        <w:rPr>
          <w:b/>
          <w:sz w:val="28"/>
          <w:szCs w:val="28"/>
        </w:rPr>
      </w:pPr>
      <w:r w:rsidRPr="004A0CD9">
        <w:rPr>
          <w:b/>
          <w:sz w:val="28"/>
          <w:szCs w:val="28"/>
        </w:rPr>
        <w:t>The only potential changes relate to perception rather than substance:</w:t>
      </w:r>
    </w:p>
    <w:p w:rsidR="004A0CD9" w:rsidRPr="004A0CD9" w:rsidRDefault="004A0CD9" w:rsidP="004A0CD9">
      <w:pPr>
        <w:numPr>
          <w:ilvl w:val="0"/>
          <w:numId w:val="5"/>
        </w:numPr>
        <w:rPr>
          <w:b/>
          <w:sz w:val="28"/>
          <w:szCs w:val="28"/>
        </w:rPr>
      </w:pPr>
      <w:r w:rsidRPr="004A0CD9">
        <w:rPr>
          <w:b/>
          <w:sz w:val="28"/>
          <w:szCs w:val="28"/>
        </w:rPr>
        <w:t>The Chairman could adopt the title "Town Mayor" instead of "Chairman"</w:t>
      </w:r>
    </w:p>
    <w:p w:rsidR="004A0CD9" w:rsidRPr="004A0CD9" w:rsidRDefault="004A0CD9" w:rsidP="004A0CD9">
      <w:pPr>
        <w:numPr>
          <w:ilvl w:val="0"/>
          <w:numId w:val="5"/>
        </w:numPr>
        <w:rPr>
          <w:b/>
          <w:sz w:val="28"/>
          <w:szCs w:val="28"/>
        </w:rPr>
      </w:pPr>
      <w:r w:rsidRPr="004A0CD9">
        <w:rPr>
          <w:b/>
          <w:sz w:val="28"/>
          <w:szCs w:val="28"/>
        </w:rPr>
        <w:t>Some residents might perceive increased status or importance</w:t>
      </w:r>
    </w:p>
    <w:p w:rsidR="004A0CD9" w:rsidRPr="004A0CD9" w:rsidRDefault="004A0CD9" w:rsidP="004A0CD9">
      <w:pPr>
        <w:numPr>
          <w:ilvl w:val="0"/>
          <w:numId w:val="5"/>
        </w:numPr>
        <w:rPr>
          <w:b/>
          <w:sz w:val="28"/>
          <w:szCs w:val="28"/>
        </w:rPr>
      </w:pPr>
      <w:r w:rsidRPr="004A0CD9">
        <w:rPr>
          <w:b/>
          <w:sz w:val="28"/>
          <w:szCs w:val="28"/>
        </w:rPr>
        <w:t>The Borough might adjust its language when referring to the council in correspondence</w:t>
      </w:r>
    </w:p>
    <w:p w:rsidR="004A0CD9" w:rsidRPr="004A0CD9" w:rsidRDefault="004A0CD9" w:rsidP="004A0CD9">
      <w:pPr>
        <w:rPr>
          <w:b/>
          <w:sz w:val="28"/>
          <w:szCs w:val="28"/>
        </w:rPr>
      </w:pPr>
      <w:r w:rsidRPr="004A0CD9">
        <w:rPr>
          <w:b/>
          <w:sz w:val="28"/>
          <w:szCs w:val="28"/>
        </w:rPr>
        <w:pict>
          <v:rect id="_x0000_i1028" style="width:0;height:1.5pt" o:hralign="center" o:hrstd="t" o:hr="t" fillcolor="#a0a0a0" stroked="f"/>
        </w:pict>
      </w:r>
    </w:p>
    <w:p w:rsidR="004A0CD9" w:rsidRPr="004A0CD9" w:rsidRDefault="004A0CD9" w:rsidP="004A0CD9">
      <w:pPr>
        <w:rPr>
          <w:b/>
          <w:bCs/>
          <w:sz w:val="28"/>
          <w:szCs w:val="28"/>
        </w:rPr>
      </w:pPr>
      <w:r w:rsidRPr="004A0CD9">
        <w:rPr>
          <w:b/>
          <w:bCs/>
          <w:sz w:val="28"/>
          <w:szCs w:val="28"/>
        </w:rPr>
        <w:t>3. Advantages</w:t>
      </w:r>
    </w:p>
    <w:p w:rsidR="004A0CD9" w:rsidRPr="004A0CD9" w:rsidRDefault="004A0CD9" w:rsidP="004A0CD9">
      <w:pPr>
        <w:rPr>
          <w:b/>
          <w:bCs/>
          <w:sz w:val="28"/>
          <w:szCs w:val="28"/>
        </w:rPr>
      </w:pPr>
      <w:r w:rsidRPr="004A0CD9">
        <w:rPr>
          <w:b/>
          <w:bCs/>
          <w:sz w:val="28"/>
          <w:szCs w:val="28"/>
        </w:rPr>
        <w:t>3.1 Recognition of Urban Character</w:t>
      </w:r>
    </w:p>
    <w:p w:rsidR="004A0CD9" w:rsidRPr="004A0CD9" w:rsidRDefault="004A0CD9" w:rsidP="004A0CD9">
      <w:pPr>
        <w:numPr>
          <w:ilvl w:val="0"/>
          <w:numId w:val="6"/>
        </w:numPr>
        <w:rPr>
          <w:b/>
          <w:sz w:val="28"/>
          <w:szCs w:val="28"/>
        </w:rPr>
      </w:pPr>
      <w:r w:rsidRPr="004A0CD9">
        <w:rPr>
          <w:b/>
          <w:sz w:val="28"/>
          <w:szCs w:val="28"/>
        </w:rPr>
        <w:t>Datchet has an urban character that may be better reflected by "Town Council"</w:t>
      </w:r>
    </w:p>
    <w:p w:rsidR="004A0CD9" w:rsidRPr="004A0CD9" w:rsidRDefault="004A0CD9" w:rsidP="004A0CD9">
      <w:pPr>
        <w:numPr>
          <w:ilvl w:val="0"/>
          <w:numId w:val="6"/>
        </w:numPr>
        <w:rPr>
          <w:b/>
          <w:sz w:val="28"/>
          <w:szCs w:val="28"/>
        </w:rPr>
      </w:pPr>
      <w:r w:rsidRPr="004A0CD9">
        <w:rPr>
          <w:b/>
          <w:sz w:val="28"/>
          <w:szCs w:val="28"/>
        </w:rPr>
        <w:t>Around 400 parish councils in England use the town council title</w:t>
      </w:r>
    </w:p>
    <w:p w:rsidR="004A0CD9" w:rsidRPr="004A0CD9" w:rsidRDefault="004A0CD9" w:rsidP="004A0CD9">
      <w:pPr>
        <w:numPr>
          <w:ilvl w:val="0"/>
          <w:numId w:val="6"/>
        </w:numPr>
        <w:rPr>
          <w:b/>
          <w:sz w:val="28"/>
          <w:szCs w:val="28"/>
        </w:rPr>
      </w:pPr>
      <w:r w:rsidRPr="004A0CD9">
        <w:rPr>
          <w:b/>
          <w:sz w:val="28"/>
          <w:szCs w:val="28"/>
        </w:rPr>
        <w:t>May better represent the community's identity and aspirations</w:t>
      </w:r>
    </w:p>
    <w:p w:rsidR="004A0CD9" w:rsidRPr="004A0CD9" w:rsidRDefault="004A0CD9" w:rsidP="004A0CD9">
      <w:pPr>
        <w:rPr>
          <w:b/>
          <w:bCs/>
          <w:sz w:val="28"/>
          <w:szCs w:val="28"/>
        </w:rPr>
      </w:pPr>
      <w:r w:rsidRPr="004A0CD9">
        <w:rPr>
          <w:b/>
          <w:bCs/>
          <w:sz w:val="28"/>
          <w:szCs w:val="28"/>
        </w:rPr>
        <w:t>3.2 Enhanced Civic Pride</w:t>
      </w:r>
    </w:p>
    <w:p w:rsidR="004A0CD9" w:rsidRPr="004A0CD9" w:rsidRDefault="004A0CD9" w:rsidP="004A0CD9">
      <w:pPr>
        <w:numPr>
          <w:ilvl w:val="0"/>
          <w:numId w:val="7"/>
        </w:numPr>
        <w:rPr>
          <w:b/>
          <w:sz w:val="28"/>
          <w:szCs w:val="28"/>
        </w:rPr>
      </w:pPr>
      <w:r w:rsidRPr="004A0CD9">
        <w:rPr>
          <w:b/>
          <w:sz w:val="28"/>
          <w:szCs w:val="28"/>
        </w:rPr>
        <w:t>Could boost community identity and civic engagement</w:t>
      </w:r>
    </w:p>
    <w:p w:rsidR="004A0CD9" w:rsidRPr="004A0CD9" w:rsidRDefault="004A0CD9" w:rsidP="004A0CD9">
      <w:pPr>
        <w:numPr>
          <w:ilvl w:val="0"/>
          <w:numId w:val="7"/>
        </w:numPr>
        <w:rPr>
          <w:b/>
          <w:sz w:val="28"/>
          <w:szCs w:val="28"/>
        </w:rPr>
      </w:pPr>
      <w:r w:rsidRPr="004A0CD9">
        <w:rPr>
          <w:b/>
          <w:sz w:val="28"/>
          <w:szCs w:val="28"/>
        </w:rPr>
        <w:t>The title "Town Mayor" for the Chairman may enhance the prestige of the office</w:t>
      </w:r>
    </w:p>
    <w:p w:rsidR="004A0CD9" w:rsidRPr="004A0CD9" w:rsidRDefault="004A0CD9" w:rsidP="004A0CD9">
      <w:pPr>
        <w:numPr>
          <w:ilvl w:val="0"/>
          <w:numId w:val="7"/>
        </w:numPr>
        <w:rPr>
          <w:b/>
          <w:sz w:val="28"/>
          <w:szCs w:val="28"/>
        </w:rPr>
      </w:pPr>
      <w:r w:rsidRPr="004A0CD9">
        <w:rPr>
          <w:b/>
          <w:sz w:val="28"/>
          <w:szCs w:val="28"/>
        </w:rPr>
        <w:t>May encourage greater public participation in local democracy</w:t>
      </w:r>
    </w:p>
    <w:p w:rsidR="004A0CD9" w:rsidRPr="004A0CD9" w:rsidRDefault="004A0CD9" w:rsidP="004A0CD9">
      <w:pPr>
        <w:rPr>
          <w:b/>
          <w:bCs/>
          <w:sz w:val="28"/>
          <w:szCs w:val="28"/>
        </w:rPr>
      </w:pPr>
      <w:r w:rsidRPr="004A0CD9">
        <w:rPr>
          <w:b/>
          <w:bCs/>
          <w:sz w:val="28"/>
          <w:szCs w:val="28"/>
        </w:rPr>
        <w:t>3.3 Perception and External Relations</w:t>
      </w:r>
    </w:p>
    <w:p w:rsidR="004A0CD9" w:rsidRPr="004A0CD9" w:rsidRDefault="004A0CD9" w:rsidP="004A0CD9">
      <w:pPr>
        <w:numPr>
          <w:ilvl w:val="0"/>
          <w:numId w:val="8"/>
        </w:numPr>
        <w:rPr>
          <w:b/>
          <w:sz w:val="28"/>
          <w:szCs w:val="28"/>
        </w:rPr>
      </w:pPr>
      <w:r w:rsidRPr="004A0CD9">
        <w:rPr>
          <w:b/>
          <w:sz w:val="28"/>
          <w:szCs w:val="28"/>
        </w:rPr>
        <w:t>May be perceived as having greater standing in discussions with the Borough and other bodies</w:t>
      </w:r>
    </w:p>
    <w:p w:rsidR="004A0CD9" w:rsidRPr="004A0CD9" w:rsidRDefault="004A0CD9" w:rsidP="004A0CD9">
      <w:pPr>
        <w:numPr>
          <w:ilvl w:val="0"/>
          <w:numId w:val="8"/>
        </w:numPr>
        <w:rPr>
          <w:b/>
          <w:sz w:val="28"/>
          <w:szCs w:val="28"/>
        </w:rPr>
      </w:pPr>
      <w:r w:rsidRPr="004A0CD9">
        <w:rPr>
          <w:b/>
          <w:sz w:val="28"/>
          <w:szCs w:val="28"/>
        </w:rPr>
        <w:t>Could assist in promoting Datchet externally (e.g., for tourism or business purposes)</w:t>
      </w:r>
    </w:p>
    <w:p w:rsidR="004A0CD9" w:rsidRPr="004A0CD9" w:rsidRDefault="004A0CD9" w:rsidP="004A0CD9">
      <w:pPr>
        <w:numPr>
          <w:ilvl w:val="0"/>
          <w:numId w:val="8"/>
        </w:numPr>
        <w:rPr>
          <w:b/>
          <w:sz w:val="28"/>
          <w:szCs w:val="28"/>
        </w:rPr>
      </w:pPr>
      <w:r w:rsidRPr="004A0CD9">
        <w:rPr>
          <w:b/>
          <w:sz w:val="28"/>
          <w:szCs w:val="28"/>
        </w:rPr>
        <w:t>Aligns with how many similar-sized communities describe themselves</w:t>
      </w:r>
    </w:p>
    <w:p w:rsidR="004A0CD9" w:rsidRPr="004A0CD9" w:rsidRDefault="004A0CD9" w:rsidP="004A0CD9">
      <w:pPr>
        <w:rPr>
          <w:b/>
          <w:bCs/>
          <w:sz w:val="28"/>
          <w:szCs w:val="28"/>
        </w:rPr>
      </w:pPr>
      <w:r w:rsidRPr="004A0CD9">
        <w:rPr>
          <w:b/>
          <w:bCs/>
          <w:sz w:val="28"/>
          <w:szCs w:val="28"/>
        </w:rPr>
        <w:t>3.4 No Financial Cost</w:t>
      </w:r>
    </w:p>
    <w:p w:rsidR="004A0CD9" w:rsidRPr="004A0CD9" w:rsidRDefault="004A0CD9" w:rsidP="004A0CD9">
      <w:pPr>
        <w:numPr>
          <w:ilvl w:val="0"/>
          <w:numId w:val="9"/>
        </w:numPr>
        <w:rPr>
          <w:b/>
          <w:sz w:val="28"/>
          <w:szCs w:val="28"/>
        </w:rPr>
      </w:pPr>
      <w:r w:rsidRPr="004A0CD9">
        <w:rPr>
          <w:b/>
          <w:sz w:val="28"/>
          <w:szCs w:val="28"/>
        </w:rPr>
        <w:t>The change can be implemented at minimal cost</w:t>
      </w:r>
    </w:p>
    <w:p w:rsidR="004A0CD9" w:rsidRPr="004A0CD9" w:rsidRDefault="004A0CD9" w:rsidP="004A0CD9">
      <w:pPr>
        <w:numPr>
          <w:ilvl w:val="0"/>
          <w:numId w:val="9"/>
        </w:numPr>
        <w:rPr>
          <w:b/>
          <w:sz w:val="28"/>
          <w:szCs w:val="28"/>
        </w:rPr>
      </w:pPr>
      <w:r w:rsidRPr="004A0CD9">
        <w:rPr>
          <w:b/>
          <w:sz w:val="28"/>
          <w:szCs w:val="28"/>
        </w:rPr>
        <w:t>New stationery and signage can be updated as existing supplies are depleted</w:t>
      </w:r>
    </w:p>
    <w:p w:rsidR="004A0CD9" w:rsidRPr="004A0CD9" w:rsidRDefault="004A0CD9" w:rsidP="004A0CD9">
      <w:pPr>
        <w:numPr>
          <w:ilvl w:val="0"/>
          <w:numId w:val="9"/>
        </w:numPr>
        <w:rPr>
          <w:b/>
          <w:sz w:val="28"/>
          <w:szCs w:val="28"/>
        </w:rPr>
      </w:pPr>
      <w:r w:rsidRPr="004A0CD9">
        <w:rPr>
          <w:b/>
          <w:sz w:val="28"/>
          <w:szCs w:val="28"/>
        </w:rPr>
        <w:t>Electronic communications can be updated immediately at no cost</w:t>
      </w:r>
    </w:p>
    <w:p w:rsidR="004A0CD9" w:rsidRPr="004A0CD9" w:rsidRDefault="004A0CD9" w:rsidP="004A0CD9">
      <w:pPr>
        <w:rPr>
          <w:b/>
          <w:sz w:val="28"/>
          <w:szCs w:val="28"/>
        </w:rPr>
      </w:pPr>
      <w:r w:rsidRPr="004A0CD9">
        <w:rPr>
          <w:b/>
          <w:sz w:val="28"/>
          <w:szCs w:val="28"/>
        </w:rPr>
        <w:pict>
          <v:rect id="_x0000_i1029" style="width:0;height:1.5pt" o:hralign="center" o:hrstd="t" o:hr="t" fillcolor="#a0a0a0" stroked="f"/>
        </w:pict>
      </w:r>
    </w:p>
    <w:p w:rsidR="004A0CD9" w:rsidRPr="004A0CD9" w:rsidRDefault="004A0CD9" w:rsidP="004A0CD9">
      <w:pPr>
        <w:rPr>
          <w:b/>
          <w:bCs/>
          <w:sz w:val="28"/>
          <w:szCs w:val="28"/>
        </w:rPr>
      </w:pPr>
      <w:r w:rsidRPr="004A0CD9">
        <w:rPr>
          <w:b/>
          <w:bCs/>
          <w:sz w:val="28"/>
          <w:szCs w:val="28"/>
        </w:rPr>
        <w:t>4. Disadvantages</w:t>
      </w:r>
    </w:p>
    <w:p w:rsidR="004A0CD9" w:rsidRPr="004A0CD9" w:rsidRDefault="004A0CD9" w:rsidP="004A0CD9">
      <w:pPr>
        <w:rPr>
          <w:b/>
          <w:bCs/>
          <w:sz w:val="28"/>
          <w:szCs w:val="28"/>
        </w:rPr>
      </w:pPr>
      <w:r w:rsidRPr="004A0CD9">
        <w:rPr>
          <w:b/>
          <w:bCs/>
          <w:sz w:val="28"/>
          <w:szCs w:val="28"/>
        </w:rPr>
        <w:t>4.1 Confusion and Perception</w:t>
      </w:r>
    </w:p>
    <w:p w:rsidR="004A0CD9" w:rsidRPr="004A0CD9" w:rsidRDefault="004A0CD9" w:rsidP="004A0CD9">
      <w:pPr>
        <w:numPr>
          <w:ilvl w:val="0"/>
          <w:numId w:val="10"/>
        </w:numPr>
        <w:rPr>
          <w:b/>
          <w:sz w:val="28"/>
          <w:szCs w:val="28"/>
        </w:rPr>
      </w:pPr>
      <w:r w:rsidRPr="004A0CD9">
        <w:rPr>
          <w:b/>
          <w:sz w:val="28"/>
          <w:szCs w:val="28"/>
        </w:rPr>
        <w:t>Risk of public misunderstanding that the council has gained new powers or responsibilities</w:t>
      </w:r>
    </w:p>
    <w:p w:rsidR="004A0CD9" w:rsidRPr="004A0CD9" w:rsidRDefault="004A0CD9" w:rsidP="004A0CD9">
      <w:pPr>
        <w:numPr>
          <w:ilvl w:val="0"/>
          <w:numId w:val="10"/>
        </w:numPr>
        <w:rPr>
          <w:b/>
          <w:sz w:val="28"/>
          <w:szCs w:val="28"/>
        </w:rPr>
      </w:pPr>
      <w:r w:rsidRPr="004A0CD9">
        <w:rPr>
          <w:b/>
          <w:sz w:val="28"/>
          <w:szCs w:val="28"/>
        </w:rPr>
        <w:t>May create unrealistic expectations about what the council can deliver</w:t>
      </w:r>
    </w:p>
    <w:p w:rsidR="004A0CD9" w:rsidRPr="004A0CD9" w:rsidRDefault="004A0CD9" w:rsidP="004A0CD9">
      <w:pPr>
        <w:numPr>
          <w:ilvl w:val="0"/>
          <w:numId w:val="10"/>
        </w:numPr>
        <w:rPr>
          <w:b/>
          <w:sz w:val="28"/>
          <w:szCs w:val="28"/>
        </w:rPr>
      </w:pPr>
      <w:r w:rsidRPr="004A0CD9">
        <w:rPr>
          <w:b/>
          <w:sz w:val="28"/>
          <w:szCs w:val="28"/>
        </w:rPr>
        <w:t>Could cause confusion among residents unfamiliar with local government structures</w:t>
      </w:r>
    </w:p>
    <w:p w:rsidR="004A0CD9" w:rsidRPr="004A0CD9" w:rsidRDefault="004A0CD9" w:rsidP="004A0CD9">
      <w:pPr>
        <w:rPr>
          <w:b/>
          <w:bCs/>
          <w:sz w:val="28"/>
          <w:szCs w:val="28"/>
        </w:rPr>
      </w:pPr>
      <w:r w:rsidRPr="004A0CD9">
        <w:rPr>
          <w:b/>
          <w:bCs/>
          <w:sz w:val="28"/>
          <w:szCs w:val="28"/>
        </w:rPr>
        <w:t>4.2 Historical and Traditional Considerations</w:t>
      </w:r>
    </w:p>
    <w:p w:rsidR="004A0CD9" w:rsidRPr="004A0CD9" w:rsidRDefault="004A0CD9" w:rsidP="004A0CD9">
      <w:pPr>
        <w:numPr>
          <w:ilvl w:val="0"/>
          <w:numId w:val="11"/>
        </w:numPr>
        <w:rPr>
          <w:b/>
          <w:sz w:val="28"/>
          <w:szCs w:val="28"/>
        </w:rPr>
      </w:pPr>
      <w:r w:rsidRPr="004A0CD9">
        <w:rPr>
          <w:b/>
          <w:sz w:val="28"/>
          <w:szCs w:val="28"/>
        </w:rPr>
        <w:t>Loss of the historic designation "Parish Council" (in place since 1894)</w:t>
      </w:r>
    </w:p>
    <w:p w:rsidR="004A0CD9" w:rsidRPr="004A0CD9" w:rsidRDefault="004A0CD9" w:rsidP="004A0CD9">
      <w:pPr>
        <w:numPr>
          <w:ilvl w:val="0"/>
          <w:numId w:val="11"/>
        </w:numPr>
        <w:rPr>
          <w:b/>
          <w:sz w:val="28"/>
          <w:szCs w:val="28"/>
        </w:rPr>
      </w:pPr>
      <w:r w:rsidRPr="004A0CD9">
        <w:rPr>
          <w:b/>
          <w:sz w:val="28"/>
          <w:szCs w:val="28"/>
        </w:rPr>
        <w:t>Some residents may value the traditional rural associations of "parish"</w:t>
      </w:r>
    </w:p>
    <w:p w:rsidR="004A0CD9" w:rsidRPr="004A0CD9" w:rsidRDefault="004A0CD9" w:rsidP="004A0CD9">
      <w:pPr>
        <w:numPr>
          <w:ilvl w:val="0"/>
          <w:numId w:val="11"/>
        </w:numPr>
        <w:rPr>
          <w:b/>
          <w:sz w:val="28"/>
          <w:szCs w:val="28"/>
        </w:rPr>
      </w:pPr>
      <w:r w:rsidRPr="004A0CD9">
        <w:rPr>
          <w:b/>
          <w:sz w:val="28"/>
          <w:szCs w:val="28"/>
        </w:rPr>
        <w:t>Potential disconnect from the ecclesiastical parish, though legally they have been separate since the 19th century</w:t>
      </w:r>
    </w:p>
    <w:p w:rsidR="004A0CD9" w:rsidRPr="004A0CD9" w:rsidRDefault="004A0CD9" w:rsidP="004A0CD9">
      <w:pPr>
        <w:rPr>
          <w:b/>
          <w:bCs/>
          <w:sz w:val="28"/>
          <w:szCs w:val="28"/>
        </w:rPr>
      </w:pPr>
      <w:r w:rsidRPr="004A0CD9">
        <w:rPr>
          <w:b/>
          <w:bCs/>
          <w:sz w:val="28"/>
          <w:szCs w:val="28"/>
        </w:rPr>
        <w:t>4.3 Administrative Matters</w:t>
      </w:r>
    </w:p>
    <w:p w:rsidR="004A0CD9" w:rsidRPr="004A0CD9" w:rsidRDefault="004A0CD9" w:rsidP="004A0CD9">
      <w:pPr>
        <w:numPr>
          <w:ilvl w:val="0"/>
          <w:numId w:val="12"/>
        </w:numPr>
        <w:rPr>
          <w:b/>
          <w:sz w:val="28"/>
          <w:szCs w:val="28"/>
        </w:rPr>
      </w:pPr>
      <w:r w:rsidRPr="004A0CD9">
        <w:rPr>
          <w:b/>
          <w:sz w:val="28"/>
          <w:szCs w:val="28"/>
        </w:rPr>
        <w:t>Need to update all official documents, letterheads, signage, website, and social media</w:t>
      </w:r>
    </w:p>
    <w:p w:rsidR="004A0CD9" w:rsidRPr="004A0CD9" w:rsidRDefault="004A0CD9" w:rsidP="004A0CD9">
      <w:pPr>
        <w:numPr>
          <w:ilvl w:val="0"/>
          <w:numId w:val="12"/>
        </w:numPr>
        <w:rPr>
          <w:b/>
          <w:sz w:val="28"/>
          <w:szCs w:val="28"/>
        </w:rPr>
      </w:pPr>
      <w:r w:rsidRPr="004A0CD9">
        <w:rPr>
          <w:b/>
          <w:sz w:val="28"/>
          <w:szCs w:val="28"/>
        </w:rPr>
        <w:t>Potential short-term confusion during transition period</w:t>
      </w:r>
    </w:p>
    <w:p w:rsidR="004A0CD9" w:rsidRPr="004A0CD9" w:rsidRDefault="004A0CD9" w:rsidP="004A0CD9">
      <w:pPr>
        <w:numPr>
          <w:ilvl w:val="0"/>
          <w:numId w:val="12"/>
        </w:numPr>
        <w:rPr>
          <w:b/>
          <w:sz w:val="28"/>
          <w:szCs w:val="28"/>
        </w:rPr>
      </w:pPr>
      <w:r w:rsidRPr="004A0CD9">
        <w:rPr>
          <w:b/>
          <w:sz w:val="28"/>
          <w:szCs w:val="28"/>
        </w:rPr>
        <w:t>Minor administrative burden on council staff</w:t>
      </w:r>
    </w:p>
    <w:p w:rsidR="004A0CD9" w:rsidRPr="004A0CD9" w:rsidRDefault="004A0CD9" w:rsidP="004A0CD9">
      <w:pPr>
        <w:rPr>
          <w:b/>
          <w:bCs/>
          <w:sz w:val="28"/>
          <w:szCs w:val="28"/>
        </w:rPr>
      </w:pPr>
      <w:r w:rsidRPr="004A0CD9">
        <w:rPr>
          <w:b/>
          <w:bCs/>
          <w:sz w:val="28"/>
          <w:szCs w:val="28"/>
        </w:rPr>
        <w:t>4.4 Lack of Substantive Change</w:t>
      </w:r>
    </w:p>
    <w:p w:rsidR="004A0CD9" w:rsidRPr="004A0CD9" w:rsidRDefault="004A0CD9" w:rsidP="004A0CD9">
      <w:pPr>
        <w:numPr>
          <w:ilvl w:val="0"/>
          <w:numId w:val="13"/>
        </w:numPr>
        <w:rPr>
          <w:b/>
          <w:sz w:val="28"/>
          <w:szCs w:val="28"/>
        </w:rPr>
      </w:pPr>
      <w:r w:rsidRPr="004A0CD9">
        <w:rPr>
          <w:b/>
          <w:sz w:val="28"/>
          <w:szCs w:val="28"/>
        </w:rPr>
        <w:t>The change is purely cosmetic and brings no additional powers or resources</w:t>
      </w:r>
    </w:p>
    <w:p w:rsidR="004A0CD9" w:rsidRPr="004A0CD9" w:rsidRDefault="004A0CD9" w:rsidP="004A0CD9">
      <w:pPr>
        <w:numPr>
          <w:ilvl w:val="0"/>
          <w:numId w:val="13"/>
        </w:numPr>
        <w:rPr>
          <w:b/>
          <w:sz w:val="28"/>
          <w:szCs w:val="28"/>
        </w:rPr>
      </w:pPr>
      <w:r w:rsidRPr="004A0CD9">
        <w:rPr>
          <w:b/>
          <w:sz w:val="28"/>
          <w:szCs w:val="28"/>
        </w:rPr>
        <w:t>May be seen as prioritising appearances over substantive improvements to services</w:t>
      </w:r>
    </w:p>
    <w:p w:rsidR="004A0CD9" w:rsidRPr="004A0CD9" w:rsidRDefault="004A0CD9" w:rsidP="004A0CD9">
      <w:pPr>
        <w:numPr>
          <w:ilvl w:val="0"/>
          <w:numId w:val="13"/>
        </w:numPr>
        <w:rPr>
          <w:b/>
          <w:sz w:val="28"/>
          <w:szCs w:val="28"/>
        </w:rPr>
      </w:pPr>
      <w:r w:rsidRPr="004A0CD9">
        <w:rPr>
          <w:b/>
          <w:sz w:val="28"/>
          <w:szCs w:val="28"/>
        </w:rPr>
        <w:t>Could divert attention from more pressing governance matters</w:t>
      </w:r>
    </w:p>
    <w:p w:rsidR="004A0CD9" w:rsidRPr="004A0CD9" w:rsidRDefault="004A0CD9" w:rsidP="004A0CD9">
      <w:pPr>
        <w:rPr>
          <w:b/>
          <w:sz w:val="28"/>
          <w:szCs w:val="28"/>
        </w:rPr>
      </w:pPr>
      <w:r w:rsidRPr="004A0CD9">
        <w:rPr>
          <w:b/>
          <w:sz w:val="28"/>
          <w:szCs w:val="28"/>
        </w:rPr>
        <w:pict>
          <v:rect id="_x0000_i1030" style="width:0;height:1.5pt" o:hralign="center" o:hrstd="t" o:hr="t" fillcolor="#a0a0a0" stroked="f"/>
        </w:pict>
      </w:r>
    </w:p>
    <w:p w:rsidR="004A0CD9" w:rsidRPr="004A0CD9" w:rsidRDefault="004A0CD9" w:rsidP="004A0CD9">
      <w:pPr>
        <w:rPr>
          <w:b/>
          <w:bCs/>
          <w:sz w:val="28"/>
          <w:szCs w:val="28"/>
        </w:rPr>
      </w:pPr>
      <w:r w:rsidRPr="004A0CD9">
        <w:rPr>
          <w:b/>
          <w:bCs/>
          <w:sz w:val="28"/>
          <w:szCs w:val="28"/>
        </w:rPr>
        <w:t>5. Considerations for Public Consultation</w:t>
      </w:r>
    </w:p>
    <w:p w:rsidR="004A0CD9" w:rsidRPr="004A0CD9" w:rsidRDefault="004A0CD9" w:rsidP="004A0CD9">
      <w:pPr>
        <w:rPr>
          <w:b/>
          <w:sz w:val="28"/>
          <w:szCs w:val="28"/>
        </w:rPr>
      </w:pPr>
      <w:r w:rsidRPr="004A0CD9">
        <w:rPr>
          <w:b/>
          <w:sz w:val="28"/>
          <w:szCs w:val="28"/>
        </w:rPr>
        <w:t>Given that the final decision is deferred until 12 January 2026 to allow public debate, the council should consider:</w:t>
      </w:r>
    </w:p>
    <w:p w:rsidR="004A0CD9" w:rsidRPr="004A0CD9" w:rsidRDefault="004A0CD9" w:rsidP="004A0CD9">
      <w:pPr>
        <w:rPr>
          <w:b/>
          <w:bCs/>
          <w:sz w:val="28"/>
          <w:szCs w:val="28"/>
        </w:rPr>
      </w:pPr>
      <w:r w:rsidRPr="004A0CD9">
        <w:rPr>
          <w:b/>
          <w:bCs/>
          <w:sz w:val="28"/>
          <w:szCs w:val="28"/>
        </w:rPr>
        <w:t>5.1 Consultation Methods</w:t>
      </w:r>
    </w:p>
    <w:p w:rsidR="004A0CD9" w:rsidRPr="004A0CD9" w:rsidRDefault="004A0CD9" w:rsidP="004A0CD9">
      <w:pPr>
        <w:numPr>
          <w:ilvl w:val="0"/>
          <w:numId w:val="14"/>
        </w:numPr>
        <w:rPr>
          <w:b/>
          <w:sz w:val="28"/>
          <w:szCs w:val="28"/>
        </w:rPr>
      </w:pPr>
      <w:r w:rsidRPr="004A0CD9">
        <w:rPr>
          <w:b/>
          <w:sz w:val="28"/>
          <w:szCs w:val="28"/>
        </w:rPr>
        <w:t>Public meeting or open forum</w:t>
      </w:r>
    </w:p>
    <w:p w:rsidR="004A0CD9" w:rsidRPr="004A0CD9" w:rsidRDefault="004A0CD9" w:rsidP="004A0CD9">
      <w:pPr>
        <w:numPr>
          <w:ilvl w:val="0"/>
          <w:numId w:val="14"/>
        </w:numPr>
        <w:rPr>
          <w:b/>
          <w:sz w:val="28"/>
          <w:szCs w:val="28"/>
        </w:rPr>
      </w:pPr>
      <w:r w:rsidRPr="004A0CD9">
        <w:rPr>
          <w:b/>
          <w:sz w:val="28"/>
          <w:szCs w:val="28"/>
        </w:rPr>
        <w:t>Online survey</w:t>
      </w:r>
    </w:p>
    <w:p w:rsidR="004A0CD9" w:rsidRPr="004A0CD9" w:rsidRDefault="004A0CD9" w:rsidP="004A0CD9">
      <w:pPr>
        <w:numPr>
          <w:ilvl w:val="0"/>
          <w:numId w:val="14"/>
        </w:numPr>
        <w:rPr>
          <w:b/>
          <w:sz w:val="28"/>
          <w:szCs w:val="28"/>
        </w:rPr>
      </w:pPr>
      <w:r w:rsidRPr="004A0CD9">
        <w:rPr>
          <w:b/>
          <w:sz w:val="28"/>
          <w:szCs w:val="28"/>
        </w:rPr>
        <w:t>Notices in prominent locations and parish magazine</w:t>
      </w:r>
    </w:p>
    <w:p w:rsidR="004A0CD9" w:rsidRPr="004A0CD9" w:rsidRDefault="004A0CD9" w:rsidP="004A0CD9">
      <w:pPr>
        <w:numPr>
          <w:ilvl w:val="0"/>
          <w:numId w:val="14"/>
        </w:numPr>
        <w:rPr>
          <w:b/>
          <w:sz w:val="28"/>
          <w:szCs w:val="28"/>
        </w:rPr>
      </w:pPr>
      <w:r w:rsidRPr="004A0CD9">
        <w:rPr>
          <w:b/>
          <w:sz w:val="28"/>
          <w:szCs w:val="28"/>
        </w:rPr>
        <w:t>Direct invitation to community groups and stakeholders</w:t>
      </w:r>
    </w:p>
    <w:p w:rsidR="004A0CD9" w:rsidRPr="004A0CD9" w:rsidRDefault="004A0CD9" w:rsidP="004A0CD9">
      <w:pPr>
        <w:rPr>
          <w:b/>
          <w:bCs/>
          <w:sz w:val="28"/>
          <w:szCs w:val="28"/>
        </w:rPr>
      </w:pPr>
      <w:r w:rsidRPr="004A0CD9">
        <w:rPr>
          <w:b/>
          <w:bCs/>
          <w:sz w:val="28"/>
          <w:szCs w:val="28"/>
        </w:rPr>
        <w:t>5.2 Key Questions for Residents</w:t>
      </w:r>
    </w:p>
    <w:p w:rsidR="004A0CD9" w:rsidRPr="004A0CD9" w:rsidRDefault="004A0CD9" w:rsidP="004A0CD9">
      <w:pPr>
        <w:numPr>
          <w:ilvl w:val="0"/>
          <w:numId w:val="15"/>
        </w:numPr>
        <w:rPr>
          <w:b/>
          <w:sz w:val="28"/>
          <w:szCs w:val="28"/>
        </w:rPr>
      </w:pPr>
      <w:r w:rsidRPr="004A0CD9">
        <w:rPr>
          <w:b/>
          <w:sz w:val="28"/>
          <w:szCs w:val="28"/>
        </w:rPr>
        <w:t>Do you support the change from "Parish Council" to "Town Council"?</w:t>
      </w:r>
    </w:p>
    <w:p w:rsidR="004A0CD9" w:rsidRPr="004A0CD9" w:rsidRDefault="004A0CD9" w:rsidP="004A0CD9">
      <w:pPr>
        <w:numPr>
          <w:ilvl w:val="0"/>
          <w:numId w:val="15"/>
        </w:numPr>
        <w:rPr>
          <w:b/>
          <w:sz w:val="28"/>
          <w:szCs w:val="28"/>
        </w:rPr>
      </w:pPr>
      <w:r w:rsidRPr="004A0CD9">
        <w:rPr>
          <w:b/>
          <w:sz w:val="28"/>
          <w:szCs w:val="28"/>
        </w:rPr>
        <w:t>What do you see as the benefits or concerns?</w:t>
      </w:r>
    </w:p>
    <w:p w:rsidR="004A0CD9" w:rsidRPr="004A0CD9" w:rsidRDefault="004A0CD9" w:rsidP="004A0CD9">
      <w:pPr>
        <w:numPr>
          <w:ilvl w:val="0"/>
          <w:numId w:val="15"/>
        </w:numPr>
        <w:rPr>
          <w:b/>
          <w:sz w:val="28"/>
          <w:szCs w:val="28"/>
        </w:rPr>
      </w:pPr>
      <w:r w:rsidRPr="004A0CD9">
        <w:rPr>
          <w:b/>
          <w:sz w:val="28"/>
          <w:szCs w:val="28"/>
        </w:rPr>
        <w:t xml:space="preserve">Does "Town Council" better reflect </w:t>
      </w:r>
      <w:proofErr w:type="spellStart"/>
      <w:r w:rsidRPr="004A0CD9">
        <w:rPr>
          <w:b/>
          <w:sz w:val="28"/>
          <w:szCs w:val="28"/>
        </w:rPr>
        <w:t>Datchet's</w:t>
      </w:r>
      <w:proofErr w:type="spellEnd"/>
      <w:r w:rsidRPr="004A0CD9">
        <w:rPr>
          <w:b/>
          <w:sz w:val="28"/>
          <w:szCs w:val="28"/>
        </w:rPr>
        <w:t xml:space="preserve"> character?</w:t>
      </w:r>
    </w:p>
    <w:p w:rsidR="004A0CD9" w:rsidRPr="004A0CD9" w:rsidRDefault="004A0CD9" w:rsidP="004A0CD9">
      <w:pPr>
        <w:numPr>
          <w:ilvl w:val="0"/>
          <w:numId w:val="15"/>
        </w:numPr>
        <w:rPr>
          <w:b/>
          <w:sz w:val="28"/>
          <w:szCs w:val="28"/>
        </w:rPr>
      </w:pPr>
      <w:r w:rsidRPr="004A0CD9">
        <w:rPr>
          <w:b/>
          <w:sz w:val="28"/>
          <w:szCs w:val="28"/>
        </w:rPr>
        <w:t>Are there any alternative titles you would prefer?</w:t>
      </w:r>
    </w:p>
    <w:p w:rsidR="004A0CD9" w:rsidRPr="004A0CD9" w:rsidRDefault="004A0CD9" w:rsidP="004A0CD9">
      <w:pPr>
        <w:rPr>
          <w:b/>
          <w:bCs/>
          <w:sz w:val="28"/>
          <w:szCs w:val="28"/>
        </w:rPr>
      </w:pPr>
      <w:r w:rsidRPr="004A0CD9">
        <w:rPr>
          <w:b/>
          <w:bCs/>
          <w:sz w:val="28"/>
          <w:szCs w:val="28"/>
        </w:rPr>
        <w:t>5.3 Transparency</w:t>
      </w:r>
    </w:p>
    <w:p w:rsidR="004A0CD9" w:rsidRPr="004A0CD9" w:rsidRDefault="004A0CD9" w:rsidP="004A0CD9">
      <w:pPr>
        <w:rPr>
          <w:b/>
          <w:sz w:val="28"/>
          <w:szCs w:val="28"/>
        </w:rPr>
      </w:pPr>
      <w:r w:rsidRPr="004A0CD9">
        <w:rPr>
          <w:b/>
          <w:sz w:val="28"/>
          <w:szCs w:val="28"/>
        </w:rPr>
        <w:t>The consultation should clearly state:</w:t>
      </w:r>
    </w:p>
    <w:p w:rsidR="004A0CD9" w:rsidRPr="004A0CD9" w:rsidRDefault="004A0CD9" w:rsidP="004A0CD9">
      <w:pPr>
        <w:numPr>
          <w:ilvl w:val="0"/>
          <w:numId w:val="16"/>
        </w:numPr>
        <w:rPr>
          <w:b/>
          <w:sz w:val="28"/>
          <w:szCs w:val="28"/>
        </w:rPr>
      </w:pPr>
      <w:r w:rsidRPr="004A0CD9">
        <w:rPr>
          <w:b/>
          <w:sz w:val="28"/>
          <w:szCs w:val="28"/>
        </w:rPr>
        <w:t>The change is cosmetic with no effect on powers or precept</w:t>
      </w:r>
    </w:p>
    <w:p w:rsidR="004A0CD9" w:rsidRPr="004A0CD9" w:rsidRDefault="004A0CD9" w:rsidP="004A0CD9">
      <w:pPr>
        <w:numPr>
          <w:ilvl w:val="0"/>
          <w:numId w:val="16"/>
        </w:numPr>
        <w:rPr>
          <w:b/>
          <w:sz w:val="28"/>
          <w:szCs w:val="28"/>
        </w:rPr>
      </w:pPr>
      <w:r w:rsidRPr="004A0CD9">
        <w:rPr>
          <w:b/>
          <w:sz w:val="28"/>
          <w:szCs w:val="28"/>
        </w:rPr>
        <w:t>The council's legal status and relationship with the Borough remains unchanged</w:t>
      </w:r>
    </w:p>
    <w:p w:rsidR="004A0CD9" w:rsidRPr="004A0CD9" w:rsidRDefault="004A0CD9" w:rsidP="004A0CD9">
      <w:pPr>
        <w:numPr>
          <w:ilvl w:val="0"/>
          <w:numId w:val="16"/>
        </w:numPr>
        <w:rPr>
          <w:b/>
          <w:sz w:val="28"/>
          <w:szCs w:val="28"/>
        </w:rPr>
      </w:pPr>
      <w:r w:rsidRPr="004A0CD9">
        <w:rPr>
          <w:b/>
          <w:sz w:val="28"/>
          <w:szCs w:val="28"/>
        </w:rPr>
        <w:t>The process is reversible if the community later decides otherwise</w:t>
      </w:r>
    </w:p>
    <w:p w:rsidR="004A0CD9" w:rsidRPr="004A0CD9" w:rsidRDefault="004A0CD9" w:rsidP="004A0CD9">
      <w:pPr>
        <w:rPr>
          <w:b/>
          <w:sz w:val="28"/>
          <w:szCs w:val="28"/>
        </w:rPr>
      </w:pPr>
      <w:r w:rsidRPr="004A0CD9">
        <w:rPr>
          <w:b/>
          <w:sz w:val="28"/>
          <w:szCs w:val="28"/>
        </w:rPr>
        <w:pict>
          <v:rect id="_x0000_i1031" style="width:0;height:1.5pt" o:hralign="center" o:hrstd="t" o:hr="t" fillcolor="#a0a0a0" stroked="f"/>
        </w:pict>
      </w:r>
    </w:p>
    <w:p w:rsidR="004A0CD9" w:rsidRPr="004A0CD9" w:rsidRDefault="004A0CD9" w:rsidP="004A0CD9">
      <w:pPr>
        <w:rPr>
          <w:b/>
          <w:bCs/>
          <w:sz w:val="28"/>
          <w:szCs w:val="28"/>
        </w:rPr>
      </w:pPr>
      <w:r w:rsidRPr="004A0CD9">
        <w:rPr>
          <w:b/>
          <w:bCs/>
          <w:sz w:val="28"/>
          <w:szCs w:val="28"/>
        </w:rPr>
        <w:t>6. Recommendations</w:t>
      </w:r>
    </w:p>
    <w:p w:rsidR="004A0CD9" w:rsidRPr="004A0CD9" w:rsidRDefault="004A0CD9" w:rsidP="004A0CD9">
      <w:pPr>
        <w:rPr>
          <w:b/>
          <w:sz w:val="28"/>
          <w:szCs w:val="28"/>
        </w:rPr>
      </w:pPr>
      <w:r w:rsidRPr="004A0CD9">
        <w:rPr>
          <w:b/>
          <w:sz w:val="28"/>
          <w:szCs w:val="28"/>
        </w:rPr>
        <w:t>The Council should consider the following approach:</w:t>
      </w:r>
    </w:p>
    <w:p w:rsidR="004A0CD9" w:rsidRPr="004A0CD9" w:rsidRDefault="004A0CD9" w:rsidP="004A0CD9">
      <w:pPr>
        <w:numPr>
          <w:ilvl w:val="0"/>
          <w:numId w:val="17"/>
        </w:numPr>
        <w:rPr>
          <w:b/>
          <w:sz w:val="28"/>
          <w:szCs w:val="28"/>
        </w:rPr>
      </w:pPr>
      <w:r w:rsidRPr="004A0CD9">
        <w:rPr>
          <w:b/>
          <w:bCs/>
          <w:sz w:val="28"/>
          <w:szCs w:val="28"/>
        </w:rPr>
        <w:t>Conduct meaningful public consultation</w:t>
      </w:r>
      <w:r w:rsidRPr="004A0CD9">
        <w:rPr>
          <w:b/>
          <w:sz w:val="28"/>
          <w:szCs w:val="28"/>
        </w:rPr>
        <w:t xml:space="preserve"> between now and January 2026</w:t>
      </w:r>
    </w:p>
    <w:p w:rsidR="004A0CD9" w:rsidRPr="004A0CD9" w:rsidRDefault="004A0CD9" w:rsidP="004A0CD9">
      <w:pPr>
        <w:numPr>
          <w:ilvl w:val="0"/>
          <w:numId w:val="17"/>
        </w:numPr>
        <w:rPr>
          <w:b/>
          <w:sz w:val="28"/>
          <w:szCs w:val="28"/>
        </w:rPr>
      </w:pPr>
      <w:r w:rsidRPr="004A0CD9">
        <w:rPr>
          <w:b/>
          <w:bCs/>
          <w:sz w:val="28"/>
          <w:szCs w:val="28"/>
        </w:rPr>
        <w:t>Clearly communicate</w:t>
      </w:r>
      <w:r w:rsidRPr="004A0CD9">
        <w:rPr>
          <w:b/>
          <w:sz w:val="28"/>
          <w:szCs w:val="28"/>
        </w:rPr>
        <w:t xml:space="preserve"> that this is a change in style only, with no impact on powers or precept</w:t>
      </w:r>
    </w:p>
    <w:p w:rsidR="004A0CD9" w:rsidRPr="004A0CD9" w:rsidRDefault="004A0CD9" w:rsidP="004A0CD9">
      <w:pPr>
        <w:numPr>
          <w:ilvl w:val="0"/>
          <w:numId w:val="17"/>
        </w:numPr>
        <w:rPr>
          <w:b/>
          <w:sz w:val="28"/>
          <w:szCs w:val="28"/>
        </w:rPr>
      </w:pPr>
      <w:r w:rsidRPr="004A0CD9">
        <w:rPr>
          <w:b/>
          <w:bCs/>
          <w:sz w:val="28"/>
          <w:szCs w:val="28"/>
        </w:rPr>
        <w:t>Gauge public opinion</w:t>
      </w:r>
      <w:r w:rsidRPr="004A0CD9">
        <w:rPr>
          <w:b/>
          <w:sz w:val="28"/>
          <w:szCs w:val="28"/>
        </w:rPr>
        <w:t xml:space="preserve"> through multiple channels to ensure broad community input</w:t>
      </w:r>
    </w:p>
    <w:p w:rsidR="004A0CD9" w:rsidRPr="004A0CD9" w:rsidRDefault="004A0CD9" w:rsidP="004A0CD9">
      <w:pPr>
        <w:numPr>
          <w:ilvl w:val="0"/>
          <w:numId w:val="17"/>
        </w:numPr>
        <w:rPr>
          <w:b/>
          <w:sz w:val="28"/>
          <w:szCs w:val="28"/>
        </w:rPr>
      </w:pPr>
      <w:r w:rsidRPr="004A0CD9">
        <w:rPr>
          <w:b/>
          <w:bCs/>
          <w:sz w:val="28"/>
          <w:szCs w:val="28"/>
        </w:rPr>
        <w:t>Document the rationale</w:t>
      </w:r>
      <w:r w:rsidRPr="004A0CD9">
        <w:rPr>
          <w:b/>
          <w:sz w:val="28"/>
          <w:szCs w:val="28"/>
        </w:rPr>
        <w:t xml:space="preserve"> for whatever decision is ultimately made</w:t>
      </w:r>
    </w:p>
    <w:p w:rsidR="004A0CD9" w:rsidRPr="004A0CD9" w:rsidRDefault="004A0CD9" w:rsidP="004A0CD9">
      <w:pPr>
        <w:numPr>
          <w:ilvl w:val="0"/>
          <w:numId w:val="17"/>
        </w:numPr>
        <w:rPr>
          <w:b/>
          <w:sz w:val="28"/>
          <w:szCs w:val="28"/>
        </w:rPr>
      </w:pPr>
      <w:r w:rsidRPr="004A0CD9">
        <w:rPr>
          <w:b/>
          <w:bCs/>
          <w:sz w:val="28"/>
          <w:szCs w:val="28"/>
        </w:rPr>
        <w:t>If proceeding</w:t>
      </w:r>
      <w:r w:rsidRPr="004A0CD9">
        <w:rPr>
          <w:b/>
          <w:sz w:val="28"/>
          <w:szCs w:val="28"/>
        </w:rPr>
        <w:t>, pass a formal resolution at the meeting on 12 January 2026</w:t>
      </w:r>
    </w:p>
    <w:p w:rsidR="004A0CD9" w:rsidRPr="004A0CD9" w:rsidRDefault="004A0CD9" w:rsidP="004A0CD9">
      <w:pPr>
        <w:numPr>
          <w:ilvl w:val="0"/>
          <w:numId w:val="17"/>
        </w:numPr>
        <w:rPr>
          <w:b/>
          <w:sz w:val="28"/>
          <w:szCs w:val="28"/>
        </w:rPr>
      </w:pPr>
      <w:r w:rsidRPr="004A0CD9">
        <w:rPr>
          <w:b/>
          <w:bCs/>
          <w:sz w:val="28"/>
          <w:szCs w:val="28"/>
        </w:rPr>
        <w:t>Plan the transition</w:t>
      </w:r>
      <w:r w:rsidRPr="004A0CD9">
        <w:rPr>
          <w:b/>
          <w:sz w:val="28"/>
          <w:szCs w:val="28"/>
        </w:rPr>
        <w:t xml:space="preserve"> with a clear timeline for updating materials and communications</w:t>
      </w:r>
    </w:p>
    <w:p w:rsidR="004A0CD9" w:rsidRPr="004A0CD9" w:rsidRDefault="004A0CD9" w:rsidP="004A0CD9">
      <w:pPr>
        <w:rPr>
          <w:b/>
          <w:sz w:val="28"/>
          <w:szCs w:val="28"/>
        </w:rPr>
      </w:pPr>
      <w:r w:rsidRPr="004A0CD9">
        <w:rPr>
          <w:b/>
          <w:sz w:val="28"/>
          <w:szCs w:val="28"/>
        </w:rPr>
        <w:pict>
          <v:rect id="_x0000_i1032" style="width:0;height:1.5pt" o:hralign="center" o:hrstd="t" o:hr="t" fillcolor="#a0a0a0" stroked="f"/>
        </w:pict>
      </w:r>
      <w:bookmarkStart w:id="0" w:name="_GoBack"/>
      <w:bookmarkEnd w:id="0"/>
    </w:p>
    <w:p w:rsidR="004A0CD9" w:rsidRPr="004A0CD9" w:rsidRDefault="004A0CD9" w:rsidP="004A0CD9">
      <w:pPr>
        <w:rPr>
          <w:b/>
          <w:bCs/>
          <w:sz w:val="28"/>
          <w:szCs w:val="28"/>
        </w:rPr>
      </w:pPr>
      <w:r w:rsidRPr="004A0CD9">
        <w:rPr>
          <w:b/>
          <w:bCs/>
          <w:sz w:val="28"/>
          <w:szCs w:val="28"/>
        </w:rPr>
        <w:t>7. Conclusion</w:t>
      </w:r>
    </w:p>
    <w:p w:rsidR="004A0CD9" w:rsidRPr="004A0CD9" w:rsidRDefault="004A0CD9" w:rsidP="004A0CD9">
      <w:pPr>
        <w:rPr>
          <w:b/>
          <w:sz w:val="28"/>
          <w:szCs w:val="28"/>
        </w:rPr>
      </w:pPr>
      <w:r w:rsidRPr="004A0CD9">
        <w:rPr>
          <w:b/>
          <w:sz w:val="28"/>
          <w:szCs w:val="28"/>
        </w:rPr>
        <w:t>The proposed name change is legally straightforward and requires no involvement from the Royal Borough unless the council chooses the more complex community governance review route. The decision is ultimately about community identity and civic pride rather than substantive changes to governance or powers. The consultation period provides an important opportunity to ensure the decision reflects the community's views and values.</w:t>
      </w:r>
    </w:p>
    <w:p w:rsidR="00783923" w:rsidRPr="004A0CD9" w:rsidRDefault="004A0CD9">
      <w:pPr>
        <w:rPr>
          <w:b/>
          <w:sz w:val="28"/>
          <w:szCs w:val="28"/>
        </w:rPr>
      </w:pPr>
    </w:p>
    <w:sectPr w:rsidR="00783923" w:rsidRPr="004A0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17FE"/>
    <w:multiLevelType w:val="multilevel"/>
    <w:tmpl w:val="2E48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51B15"/>
    <w:multiLevelType w:val="multilevel"/>
    <w:tmpl w:val="788E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61892"/>
    <w:multiLevelType w:val="multilevel"/>
    <w:tmpl w:val="92FE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B2B76"/>
    <w:multiLevelType w:val="multilevel"/>
    <w:tmpl w:val="14C6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056B1"/>
    <w:multiLevelType w:val="multilevel"/>
    <w:tmpl w:val="31F2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E47B4"/>
    <w:multiLevelType w:val="multilevel"/>
    <w:tmpl w:val="20AA8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67965"/>
    <w:multiLevelType w:val="multilevel"/>
    <w:tmpl w:val="E2E0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8139D"/>
    <w:multiLevelType w:val="multilevel"/>
    <w:tmpl w:val="4170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53A8A"/>
    <w:multiLevelType w:val="multilevel"/>
    <w:tmpl w:val="EA60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A424D"/>
    <w:multiLevelType w:val="multilevel"/>
    <w:tmpl w:val="7FF6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6026F"/>
    <w:multiLevelType w:val="multilevel"/>
    <w:tmpl w:val="20AE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A2452"/>
    <w:multiLevelType w:val="multilevel"/>
    <w:tmpl w:val="1A68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E4C15"/>
    <w:multiLevelType w:val="multilevel"/>
    <w:tmpl w:val="F32A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2D5904"/>
    <w:multiLevelType w:val="multilevel"/>
    <w:tmpl w:val="5C4A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122F9"/>
    <w:multiLevelType w:val="multilevel"/>
    <w:tmpl w:val="E8C2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2C42BE"/>
    <w:multiLevelType w:val="multilevel"/>
    <w:tmpl w:val="7A6A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C57EA"/>
    <w:multiLevelType w:val="multilevel"/>
    <w:tmpl w:val="DF86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6"/>
  </w:num>
  <w:num w:numId="4">
    <w:abstractNumId w:val="6"/>
  </w:num>
  <w:num w:numId="5">
    <w:abstractNumId w:val="8"/>
  </w:num>
  <w:num w:numId="6">
    <w:abstractNumId w:val="14"/>
  </w:num>
  <w:num w:numId="7">
    <w:abstractNumId w:val="0"/>
  </w:num>
  <w:num w:numId="8">
    <w:abstractNumId w:val="15"/>
  </w:num>
  <w:num w:numId="9">
    <w:abstractNumId w:val="11"/>
  </w:num>
  <w:num w:numId="10">
    <w:abstractNumId w:val="12"/>
  </w:num>
  <w:num w:numId="11">
    <w:abstractNumId w:val="2"/>
  </w:num>
  <w:num w:numId="12">
    <w:abstractNumId w:val="10"/>
  </w:num>
  <w:num w:numId="13">
    <w:abstractNumId w:val="9"/>
  </w:num>
  <w:num w:numId="14">
    <w:abstractNumId w:val="13"/>
  </w:num>
  <w:num w:numId="15">
    <w:abstractNumId w:val="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D9"/>
    <w:rsid w:val="004A0CD9"/>
    <w:rsid w:val="004E5FB8"/>
    <w:rsid w:val="00586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18FAA-DC8F-4CA9-8B84-ADBF7557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22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 Larcombe</dc:creator>
  <cp:keywords/>
  <dc:description/>
  <cp:lastModifiedBy>Ewan Larcombe</cp:lastModifiedBy>
  <cp:revision>1</cp:revision>
  <dcterms:created xsi:type="dcterms:W3CDTF">2025-12-08T08:48:00Z</dcterms:created>
  <dcterms:modified xsi:type="dcterms:W3CDTF">2025-12-08T08:49:00Z</dcterms:modified>
</cp:coreProperties>
</file>